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0C0BB" w14:textId="0F0C61D7" w:rsidR="009D5D5D" w:rsidRDefault="009D5D5D">
      <w:pPr>
        <w:ind w:left="3400" w:right="3360"/>
      </w:pPr>
    </w:p>
    <w:p w14:paraId="2E653E57" w14:textId="4EB6F91E" w:rsidR="00F23ECA" w:rsidRDefault="00F23ECA">
      <w:pPr>
        <w:ind w:left="3400" w:right="3360"/>
      </w:pPr>
      <w:r>
        <w:rPr>
          <w:noProof/>
        </w:rPr>
        <w:drawing>
          <wp:inline distT="0" distB="0" distL="0" distR="0" wp14:anchorId="5C7FDAB3" wp14:editId="2FF5E6F6">
            <wp:extent cx="2854325" cy="1257300"/>
            <wp:effectExtent l="0" t="0" r="317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46424" w14:textId="77777777" w:rsidR="00F23ECA" w:rsidRDefault="00F23ECA">
      <w:pPr>
        <w:ind w:left="3400" w:right="3360"/>
      </w:pPr>
    </w:p>
    <w:p w14:paraId="5D7D151C" w14:textId="77777777" w:rsidR="00F23ECA" w:rsidRDefault="00F23ECA">
      <w:pPr>
        <w:ind w:left="3400" w:right="3360"/>
      </w:pPr>
    </w:p>
    <w:p w14:paraId="69E7B0A7" w14:textId="77777777" w:rsidR="00F23ECA" w:rsidRDefault="00F23ECA">
      <w:pPr>
        <w:ind w:left="3400" w:right="3360"/>
        <w:rPr>
          <w:sz w:val="2"/>
        </w:rPr>
      </w:pPr>
    </w:p>
    <w:p w14:paraId="6EAE9A27" w14:textId="77777777" w:rsidR="009D5D5D" w:rsidRDefault="009D5D5D">
      <w:pPr>
        <w:spacing w:line="240" w:lineRule="exact"/>
      </w:pPr>
    </w:p>
    <w:p w14:paraId="3B5CAA4D" w14:textId="77777777" w:rsidR="009D5D5D" w:rsidRDefault="009D5D5D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D5D5D" w14:paraId="6D426B2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CFE279C" w14:textId="77777777" w:rsidR="009D5D5D" w:rsidRDefault="00F23ECA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814BAB7" w14:textId="77777777" w:rsidR="009D5D5D" w:rsidRDefault="00F23ECA">
      <w:pPr>
        <w:spacing w:line="240" w:lineRule="exact"/>
      </w:pPr>
      <w:r>
        <w:t xml:space="preserve"> </w:t>
      </w:r>
    </w:p>
    <w:p w14:paraId="3E4BBD59" w14:textId="77777777" w:rsidR="009D5D5D" w:rsidRDefault="009D5D5D">
      <w:pPr>
        <w:spacing w:after="220" w:line="240" w:lineRule="exact"/>
      </w:pPr>
    </w:p>
    <w:p w14:paraId="7AABC204" w14:textId="77777777" w:rsidR="009D5D5D" w:rsidRDefault="00F23ECA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ACCORD-CADRE DE FOURNITURES COURANTES ET DE SERVICES</w:t>
      </w:r>
    </w:p>
    <w:p w14:paraId="2A3F069F" w14:textId="77777777" w:rsidR="009D5D5D" w:rsidRDefault="009D5D5D">
      <w:pPr>
        <w:spacing w:line="240" w:lineRule="exact"/>
      </w:pPr>
    </w:p>
    <w:p w14:paraId="4EEDBC48" w14:textId="77777777" w:rsidR="009D5D5D" w:rsidRDefault="009D5D5D">
      <w:pPr>
        <w:spacing w:line="240" w:lineRule="exact"/>
      </w:pPr>
    </w:p>
    <w:p w14:paraId="115CEAAE" w14:textId="77777777" w:rsidR="009D5D5D" w:rsidRDefault="009D5D5D">
      <w:pPr>
        <w:spacing w:line="240" w:lineRule="exact"/>
      </w:pPr>
    </w:p>
    <w:p w14:paraId="34A3C47E" w14:textId="77777777" w:rsidR="009D5D5D" w:rsidRDefault="009D5D5D">
      <w:pPr>
        <w:spacing w:line="240" w:lineRule="exact"/>
      </w:pPr>
    </w:p>
    <w:p w14:paraId="09B5E0DB" w14:textId="77777777" w:rsidR="009D5D5D" w:rsidRDefault="009D5D5D">
      <w:pPr>
        <w:spacing w:line="240" w:lineRule="exact"/>
      </w:pPr>
    </w:p>
    <w:p w14:paraId="217FE530" w14:textId="77777777" w:rsidR="009D5D5D" w:rsidRDefault="009D5D5D">
      <w:pPr>
        <w:spacing w:line="240" w:lineRule="exact"/>
      </w:pPr>
    </w:p>
    <w:p w14:paraId="42881BAF" w14:textId="77777777" w:rsidR="009D5D5D" w:rsidRDefault="009D5D5D">
      <w:pPr>
        <w:spacing w:line="240" w:lineRule="exact"/>
      </w:pPr>
    </w:p>
    <w:p w14:paraId="7A9AD9B8" w14:textId="77777777" w:rsidR="009D5D5D" w:rsidRDefault="009D5D5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D5D5D" w14:paraId="52E5DFE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19F5D2F" w14:textId="77777777" w:rsidR="009D5D5D" w:rsidRDefault="00F23ECA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Marché de fourniture d'articles de bureau, papier reprographie et imprimés</w:t>
            </w:r>
          </w:p>
          <w:p w14:paraId="37CA8FDB" w14:textId="77777777" w:rsidR="00492DB7" w:rsidRDefault="00492DB7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</w:p>
          <w:p w14:paraId="79C698EE" w14:textId="732F76CE" w:rsidR="009D5D5D" w:rsidRDefault="00F23ECA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Lot</w:t>
            </w:r>
            <w:r w:rsidR="00492DB7">
              <w:rPr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b/>
                <w:color w:val="000000"/>
                <w:sz w:val="28"/>
                <w:lang w:val="fr-FR"/>
              </w:rPr>
              <w:t>n°2 : Ramettes papier reprographie</w:t>
            </w:r>
          </w:p>
        </w:tc>
      </w:tr>
    </w:tbl>
    <w:p w14:paraId="57CB0A5D" w14:textId="77777777" w:rsidR="009D5D5D" w:rsidRDefault="00F23ECA">
      <w:pPr>
        <w:spacing w:line="240" w:lineRule="exact"/>
      </w:pPr>
      <w:r>
        <w:t xml:space="preserve"> </w:t>
      </w:r>
    </w:p>
    <w:p w14:paraId="23597824" w14:textId="77777777" w:rsidR="009D5D5D" w:rsidRDefault="009D5D5D">
      <w:pPr>
        <w:spacing w:line="240" w:lineRule="exact"/>
      </w:pPr>
    </w:p>
    <w:p w14:paraId="3A62B533" w14:textId="77777777" w:rsidR="009D5D5D" w:rsidRDefault="00F23ECA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D5D5D" w14:paraId="6969F0A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413D" w14:textId="77777777" w:rsidR="009D5D5D" w:rsidRDefault="00F23ECA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9A796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F0B06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9D60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04E8E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7FE4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33A8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7881A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1FA5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BA63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2195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1357" w14:textId="77777777" w:rsidR="009D5D5D" w:rsidRDefault="009D5D5D">
            <w:pPr>
              <w:rPr>
                <w:sz w:val="2"/>
              </w:rPr>
            </w:pPr>
          </w:p>
        </w:tc>
      </w:tr>
      <w:tr w:rsidR="009D5D5D" w14:paraId="4350ABC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24735" w14:textId="77777777" w:rsidR="009D5D5D" w:rsidRDefault="009D5D5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7E7E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7121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D229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3A32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7F0E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35B2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C004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FE77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1118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A33A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DC4A" w14:textId="77777777" w:rsidR="009D5D5D" w:rsidRDefault="00F23EC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9D5D5D" w14:paraId="58A8307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6B55" w14:textId="77777777" w:rsidR="009D5D5D" w:rsidRDefault="009D5D5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5486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7ED0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94C8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57E5E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D874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879F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0C26B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F4CAD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5F78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4312B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2FC3" w14:textId="77777777" w:rsidR="009D5D5D" w:rsidRDefault="009D5D5D">
            <w:pPr>
              <w:rPr>
                <w:sz w:val="2"/>
              </w:rPr>
            </w:pPr>
          </w:p>
        </w:tc>
      </w:tr>
    </w:tbl>
    <w:p w14:paraId="47584342" w14:textId="77777777" w:rsidR="009D5D5D" w:rsidRDefault="00F23EC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D5D5D" w14:paraId="707C419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28C0" w14:textId="77777777" w:rsidR="009D5D5D" w:rsidRDefault="00F23ECA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0533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38E3" w14:textId="77777777" w:rsidR="009D5D5D" w:rsidRDefault="00F23ECA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9EE3ADD" w14:textId="77777777" w:rsidR="009D5D5D" w:rsidRDefault="00F23ECA">
      <w:pPr>
        <w:spacing w:line="240" w:lineRule="exact"/>
      </w:pPr>
      <w:r>
        <w:t xml:space="preserve"> </w:t>
      </w:r>
    </w:p>
    <w:p w14:paraId="735522D9" w14:textId="77777777" w:rsidR="009D5D5D" w:rsidRDefault="009D5D5D">
      <w:pPr>
        <w:spacing w:after="100" w:line="240" w:lineRule="exact"/>
      </w:pPr>
    </w:p>
    <w:p w14:paraId="2426D49F" w14:textId="77777777" w:rsidR="009D5D5D" w:rsidRDefault="00F23ECA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</w:t>
      </w:r>
      <w:proofErr w:type="gramStart"/>
      <w:r>
        <w:rPr>
          <w:b/>
          <w:color w:val="000000"/>
          <w:lang w:val="fr-FR"/>
        </w:rPr>
        <w:t>Basque</w:t>
      </w:r>
      <w:proofErr w:type="gramEnd"/>
      <w:r>
        <w:rPr>
          <w:b/>
          <w:color w:val="000000"/>
          <w:lang w:val="fr-FR"/>
        </w:rPr>
        <w:t xml:space="preserve"> </w:t>
      </w:r>
    </w:p>
    <w:p w14:paraId="00B79FEC" w14:textId="77777777" w:rsidR="009D5D5D" w:rsidRDefault="00F23EC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1F7ED124" w14:textId="77777777" w:rsidR="009D5D5D" w:rsidRDefault="00F23EC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5F2A1297" w14:textId="77777777" w:rsidR="009D5D5D" w:rsidRDefault="00F23EC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6C181F41" w14:textId="7EF920B3" w:rsidR="009D5D5D" w:rsidRDefault="00F23ECA">
      <w:pPr>
        <w:spacing w:line="276" w:lineRule="exact"/>
        <w:jc w:val="center"/>
        <w:rPr>
          <w:color w:val="000000"/>
          <w:lang w:val="fr-FR"/>
        </w:rPr>
        <w:sectPr w:rsidR="009D5D5D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492DB7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492DB7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492DB7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492DB7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7473F473" w14:textId="77777777" w:rsidR="009D5D5D" w:rsidRDefault="009D5D5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D5D5D" w14:paraId="0715FDD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5D917" w14:textId="77777777" w:rsidR="009D5D5D" w:rsidRDefault="00F23EC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D5D5D" w14:paraId="60F07658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89E0" w14:textId="77777777" w:rsidR="009D5D5D" w:rsidRDefault="009D5D5D">
            <w:pPr>
              <w:spacing w:line="160" w:lineRule="exact"/>
              <w:rPr>
                <w:sz w:val="16"/>
              </w:rPr>
            </w:pPr>
          </w:p>
          <w:p w14:paraId="29314ABE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478319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11F2" w14:textId="77777777" w:rsidR="009D5D5D" w:rsidRDefault="00F23ECA">
            <w:pPr>
              <w:spacing w:before="180" w:after="12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6503A" w14:textId="77777777" w:rsidR="009D5D5D" w:rsidRDefault="00F23ECA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de fourniture d'articles de bureau, papier reprographie et imprimés</w:t>
            </w:r>
          </w:p>
        </w:tc>
      </w:tr>
      <w:tr w:rsidR="009D5D5D" w14:paraId="3E4CF0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ED6E" w14:textId="77777777" w:rsidR="009D5D5D" w:rsidRDefault="009D5D5D">
            <w:pPr>
              <w:spacing w:line="140" w:lineRule="exact"/>
              <w:rPr>
                <w:sz w:val="14"/>
              </w:rPr>
            </w:pPr>
          </w:p>
          <w:p w14:paraId="7FB9582B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0B6BAA2E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6734" w14:textId="77777777" w:rsidR="009D5D5D" w:rsidRDefault="00F23EC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BF9DA" w14:textId="77777777" w:rsidR="009D5D5D" w:rsidRDefault="00F23EC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9D5D5D" w14:paraId="51D454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2DA0" w14:textId="77777777" w:rsidR="009D5D5D" w:rsidRDefault="009D5D5D">
            <w:pPr>
              <w:spacing w:line="140" w:lineRule="exact"/>
              <w:rPr>
                <w:sz w:val="14"/>
              </w:rPr>
            </w:pPr>
          </w:p>
          <w:p w14:paraId="3D19270C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3C6C4D99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BB9F" w14:textId="77777777" w:rsidR="009D5D5D" w:rsidRDefault="00F23EC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8872" w14:textId="77777777" w:rsidR="009D5D5D" w:rsidRDefault="00F23EC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Accord-cadre</w:t>
            </w:r>
          </w:p>
        </w:tc>
      </w:tr>
      <w:tr w:rsidR="009D5D5D" w14:paraId="1F0489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EF33" w14:textId="77777777" w:rsidR="009D5D5D" w:rsidRDefault="009D5D5D">
            <w:pPr>
              <w:spacing w:line="140" w:lineRule="exact"/>
              <w:rPr>
                <w:sz w:val="14"/>
              </w:rPr>
            </w:pPr>
          </w:p>
          <w:p w14:paraId="5A035410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21E9CAD7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D02A" w14:textId="77777777" w:rsidR="009D5D5D" w:rsidRDefault="00F23EC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AB9BF" w14:textId="77777777" w:rsidR="009D5D5D" w:rsidRDefault="00F23EC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unitaires</w:t>
            </w:r>
          </w:p>
        </w:tc>
      </w:tr>
      <w:tr w:rsidR="009D5D5D" w14:paraId="640ABF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4D7BB" w14:textId="77777777" w:rsidR="009D5D5D" w:rsidRDefault="009D5D5D">
            <w:pPr>
              <w:spacing w:line="140" w:lineRule="exact"/>
              <w:rPr>
                <w:sz w:val="14"/>
              </w:rPr>
            </w:pPr>
          </w:p>
          <w:p w14:paraId="7C74D0A9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21174EEF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5D849" w14:textId="77777777" w:rsidR="009D5D5D" w:rsidRDefault="00F23EC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29C8" w14:textId="77777777" w:rsidR="009D5D5D" w:rsidRDefault="00F23EC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9D5D5D" w14:paraId="141910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1E6F9" w14:textId="77777777" w:rsidR="009D5D5D" w:rsidRDefault="009D5D5D">
            <w:pPr>
              <w:spacing w:line="140" w:lineRule="exact"/>
              <w:rPr>
                <w:sz w:val="14"/>
              </w:rPr>
            </w:pPr>
          </w:p>
          <w:p w14:paraId="45E6A4E4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163BDC7A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8EC7" w14:textId="77777777" w:rsidR="009D5D5D" w:rsidRDefault="00F23EC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3ADC" w14:textId="77777777" w:rsidR="009D5D5D" w:rsidRDefault="00F23EC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9D5D5D" w14:paraId="36B525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D7441" w14:textId="77777777" w:rsidR="009D5D5D" w:rsidRDefault="009D5D5D">
            <w:pPr>
              <w:spacing w:line="180" w:lineRule="exact"/>
              <w:rPr>
                <w:sz w:val="18"/>
              </w:rPr>
            </w:pPr>
          </w:p>
          <w:p w14:paraId="53819277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1185E9E6">
                <v:shape id="_x0000_i1031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CC98E" w14:textId="77777777" w:rsidR="009D5D5D" w:rsidRDefault="00F23EC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D1CC3" w14:textId="77777777" w:rsidR="009D5D5D" w:rsidRDefault="00F23EC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9D5D5D" w14:paraId="11A084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D58F" w14:textId="77777777" w:rsidR="009D5D5D" w:rsidRDefault="009D5D5D">
            <w:pPr>
              <w:spacing w:line="140" w:lineRule="exact"/>
              <w:rPr>
                <w:sz w:val="14"/>
              </w:rPr>
            </w:pPr>
          </w:p>
          <w:p w14:paraId="1C76B993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596ACB29">
                <v:shape id="_x0000_i1032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0217" w14:textId="77777777" w:rsidR="009D5D5D" w:rsidRDefault="00F23EC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DCFC" w14:textId="77777777" w:rsidR="009D5D5D" w:rsidRDefault="00F23EC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9D5D5D" w14:paraId="68986E2D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D444" w14:textId="77777777" w:rsidR="009D5D5D" w:rsidRDefault="009D5D5D">
            <w:pPr>
              <w:spacing w:line="160" w:lineRule="exact"/>
              <w:rPr>
                <w:sz w:val="16"/>
              </w:rPr>
            </w:pPr>
          </w:p>
          <w:p w14:paraId="37F11B0E" w14:textId="77777777" w:rsidR="009D5D5D" w:rsidRDefault="00DD75B6">
            <w:pPr>
              <w:ind w:left="420"/>
              <w:rPr>
                <w:sz w:val="2"/>
              </w:rPr>
            </w:pPr>
            <w:r>
              <w:pict w14:anchorId="7100BCFB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C692" w14:textId="77777777" w:rsidR="009D5D5D" w:rsidRDefault="00F23ECA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AAC1" w14:textId="77777777" w:rsidR="009D5D5D" w:rsidRDefault="00F23ECA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</w:tbl>
    <w:p w14:paraId="3AC799CD" w14:textId="77777777" w:rsidR="009D5D5D" w:rsidRDefault="009D5D5D">
      <w:pPr>
        <w:sectPr w:rsidR="009D5D5D">
          <w:pgSz w:w="11900" w:h="16840"/>
          <w:pgMar w:top="1440" w:right="1160" w:bottom="1440" w:left="1140" w:header="1440" w:footer="1440" w:gutter="0"/>
          <w:cols w:space="708"/>
        </w:sectPr>
      </w:pPr>
    </w:p>
    <w:p w14:paraId="16642511" w14:textId="77777777" w:rsidR="009D5D5D" w:rsidRDefault="00F23ECA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1AEEBD9E" w14:textId="77777777" w:rsidR="009D5D5D" w:rsidRDefault="009D5D5D">
      <w:pPr>
        <w:spacing w:after="80" w:line="240" w:lineRule="exact"/>
      </w:pPr>
    </w:p>
    <w:p w14:paraId="7ABEF83B" w14:textId="09E4C342" w:rsidR="0033233C" w:rsidRDefault="00F23EC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12208196" w:history="1">
        <w:r w:rsidR="0033233C" w:rsidRPr="00C1410E">
          <w:rPr>
            <w:rStyle w:val="Lienhypertexte"/>
            <w:noProof/>
            <w:lang w:val="fr-FR"/>
          </w:rPr>
          <w:t>1 - Identification de l'acheteur</w:t>
        </w:r>
        <w:r w:rsidR="0033233C">
          <w:rPr>
            <w:noProof/>
          </w:rPr>
          <w:tab/>
        </w:r>
        <w:r w:rsidR="0033233C">
          <w:rPr>
            <w:noProof/>
          </w:rPr>
          <w:fldChar w:fldCharType="begin"/>
        </w:r>
        <w:r w:rsidR="0033233C">
          <w:rPr>
            <w:noProof/>
          </w:rPr>
          <w:instrText xml:space="preserve"> PAGEREF _Toc212208196 \h </w:instrText>
        </w:r>
        <w:r w:rsidR="0033233C">
          <w:rPr>
            <w:noProof/>
          </w:rPr>
        </w:r>
        <w:r w:rsidR="0033233C">
          <w:rPr>
            <w:noProof/>
          </w:rPr>
          <w:fldChar w:fldCharType="separate"/>
        </w:r>
        <w:r w:rsidR="00DD75B6">
          <w:rPr>
            <w:noProof/>
          </w:rPr>
          <w:t>4</w:t>
        </w:r>
        <w:r w:rsidR="0033233C">
          <w:rPr>
            <w:noProof/>
          </w:rPr>
          <w:fldChar w:fldCharType="end"/>
        </w:r>
      </w:hyperlink>
    </w:p>
    <w:p w14:paraId="0B45E812" w14:textId="54114671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197" w:history="1">
        <w:r w:rsidRPr="00C1410E">
          <w:rPr>
            <w:rStyle w:val="Lienhypertexte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_Toc212208197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3E4BF1A" w14:textId="5D0E3913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198" w:history="1">
        <w:r w:rsidRPr="00C1410E">
          <w:rPr>
            <w:rStyle w:val="Lienhypertexte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_Toc212208198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98403A3" w14:textId="602BE048" w:rsidR="0033233C" w:rsidRDefault="0033233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199" w:history="1">
        <w:r w:rsidRPr="00C1410E">
          <w:rPr>
            <w:rStyle w:val="Lienhypertexte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_Toc212208199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88C7115" w14:textId="7F63160D" w:rsidR="0033233C" w:rsidRDefault="0033233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0" w:history="1">
        <w:r w:rsidRPr="00C1410E">
          <w:rPr>
            <w:rStyle w:val="Lienhypertexte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EDB2FE8" w14:textId="3BF97843" w:rsidR="0033233C" w:rsidRDefault="0033233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1" w:history="1">
        <w:r w:rsidRPr="00C1410E">
          <w:rPr>
            <w:rStyle w:val="Lienhypertexte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9C9CC18" w14:textId="26B64B3C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2" w:history="1">
        <w:r w:rsidRPr="00C1410E">
          <w:rPr>
            <w:rStyle w:val="Lienhypertexte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DA79573" w14:textId="1E1F8CAB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3" w:history="1">
        <w:r w:rsidRPr="00C1410E">
          <w:rPr>
            <w:rStyle w:val="Lienhypertexte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11D49BA" w14:textId="0E0CCC0D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4" w:history="1">
        <w:r w:rsidRPr="00C1410E">
          <w:rPr>
            <w:rStyle w:val="Lienhypertexte"/>
            <w:noProof/>
            <w:lang w:val="fr-FR"/>
          </w:rPr>
          <w:t>6- Engagement sur les délais de livraison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BA21C3D" w14:textId="49BBBB52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5" w:history="1">
        <w:r w:rsidRPr="00C1410E">
          <w:rPr>
            <w:rStyle w:val="Lienhypertexte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5224ECB" w14:textId="323AED29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6" w:history="1">
        <w:r w:rsidRPr="00C1410E">
          <w:rPr>
            <w:rStyle w:val="Lienhypertexte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0357452" w14:textId="0448B845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7" w:history="1">
        <w:r w:rsidRPr="00C1410E">
          <w:rPr>
            <w:rStyle w:val="Lienhypertexte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DBC5EED" w14:textId="32D5C134" w:rsidR="0033233C" w:rsidRDefault="003323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8208" w:history="1">
        <w:r w:rsidRPr="00C1410E">
          <w:rPr>
            <w:rStyle w:val="Lienhypertexte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_Toc212208208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D75B6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0288092C" w14:textId="3E92B4F1" w:rsidR="00492DB7" w:rsidRDefault="00F23ECA" w:rsidP="00492DB7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51FB75FA" w14:textId="77777777" w:rsidR="00492DB7" w:rsidRPr="00E2758E" w:rsidRDefault="00492DB7" w:rsidP="00492DB7">
      <w:pPr>
        <w:tabs>
          <w:tab w:val="left" w:pos="1427"/>
        </w:tabs>
        <w:rPr>
          <w:color w:val="000000"/>
          <w:lang w:val="fr-FR"/>
        </w:rPr>
      </w:pPr>
      <w:r w:rsidRPr="00E2758E">
        <w:rPr>
          <w:color w:val="000000"/>
          <w:lang w:val="fr-FR"/>
        </w:rPr>
        <w:t>ANNEXE N°2 – ANNEXE FINANCIÈRE – BORDEREAU DE PRIX (fichier Excel associé)</w:t>
      </w:r>
    </w:p>
    <w:p w14:paraId="78E2C9BA" w14:textId="77777777" w:rsidR="00492DB7" w:rsidRDefault="00492DB7" w:rsidP="00492DB7">
      <w:pPr>
        <w:rPr>
          <w:color w:val="000000"/>
          <w:sz w:val="22"/>
          <w:lang w:val="fr-FR"/>
        </w:rPr>
      </w:pPr>
    </w:p>
    <w:p w14:paraId="4B86C26B" w14:textId="77777777" w:rsidR="00492DB7" w:rsidRDefault="00492DB7" w:rsidP="00492DB7">
      <w:pPr>
        <w:rPr>
          <w:color w:val="000000"/>
          <w:sz w:val="22"/>
          <w:lang w:val="fr-FR"/>
        </w:rPr>
      </w:pPr>
    </w:p>
    <w:p w14:paraId="1E851170" w14:textId="77777777" w:rsidR="00492DB7" w:rsidRPr="00492DB7" w:rsidRDefault="00492DB7" w:rsidP="00492DB7">
      <w:pPr>
        <w:rPr>
          <w:sz w:val="22"/>
          <w:lang w:val="fr-FR"/>
        </w:rPr>
        <w:sectPr w:rsidR="00492DB7" w:rsidRPr="00492DB7">
          <w:pgSz w:w="11900" w:h="16840"/>
          <w:pgMar w:top="1140" w:right="1140" w:bottom="1440" w:left="1140" w:header="1140" w:footer="1440" w:gutter="0"/>
          <w:cols w:space="708"/>
        </w:sectPr>
      </w:pPr>
    </w:p>
    <w:p w14:paraId="71FABDEA" w14:textId="77777777" w:rsidR="009D5D5D" w:rsidRDefault="00F23EC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12208196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B54BE1B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3D0DF4A4" w14:textId="77777777" w:rsidR="009D5D5D" w:rsidRDefault="00F23EC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CCI Bayonne Pays </w:t>
      </w:r>
      <w:proofErr w:type="gramStart"/>
      <w:r>
        <w:rPr>
          <w:color w:val="000000"/>
          <w:lang w:val="fr-FR"/>
        </w:rPr>
        <w:t>Basque</w:t>
      </w:r>
      <w:proofErr w:type="gramEnd"/>
    </w:p>
    <w:p w14:paraId="5B6F0175" w14:textId="0F7957E2" w:rsidR="009D5D5D" w:rsidRDefault="00F23EC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492DB7">
        <w:rPr>
          <w:color w:val="000000"/>
          <w:lang w:val="fr-FR"/>
        </w:rPr>
        <w:t xml:space="preserve">Monsieur le </w:t>
      </w:r>
      <w:r>
        <w:rPr>
          <w:color w:val="000000"/>
          <w:lang w:val="fr-FR"/>
        </w:rPr>
        <w:t xml:space="preserve">Président </w:t>
      </w:r>
      <w:r w:rsidR="00492DB7">
        <w:rPr>
          <w:color w:val="000000"/>
          <w:lang w:val="fr-FR"/>
        </w:rPr>
        <w:t xml:space="preserve">de la </w:t>
      </w:r>
      <w:r>
        <w:rPr>
          <w:color w:val="000000"/>
          <w:lang w:val="fr-FR"/>
        </w:rPr>
        <w:t>CCI</w:t>
      </w:r>
      <w:r w:rsidR="00492DB7">
        <w:rPr>
          <w:color w:val="000000"/>
          <w:lang w:val="fr-FR"/>
        </w:rPr>
        <w:t xml:space="preserve"> Bayonne Pays </w:t>
      </w:r>
      <w:proofErr w:type="gramStart"/>
      <w:r w:rsidR="00492DB7">
        <w:rPr>
          <w:color w:val="000000"/>
          <w:lang w:val="fr-FR"/>
        </w:rPr>
        <w:t>Basque</w:t>
      </w:r>
      <w:proofErr w:type="gramEnd"/>
    </w:p>
    <w:p w14:paraId="4C97C317" w14:textId="38EA6979" w:rsidR="009D5D5D" w:rsidRDefault="00F23EC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492DB7">
        <w:rPr>
          <w:color w:val="000000"/>
          <w:lang w:val="fr-FR"/>
        </w:rPr>
        <w:t xml:space="preserve">Monsieur le Président de la CCI Bayonne Pays </w:t>
      </w:r>
      <w:proofErr w:type="gramStart"/>
      <w:r w:rsidR="00492DB7">
        <w:rPr>
          <w:color w:val="000000"/>
          <w:lang w:val="fr-FR"/>
        </w:rPr>
        <w:t>Basque</w:t>
      </w:r>
      <w:proofErr w:type="gramEnd"/>
    </w:p>
    <w:p w14:paraId="75241E2C" w14:textId="15FF7164" w:rsidR="009D5D5D" w:rsidRDefault="00F23EC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492DB7">
        <w:rPr>
          <w:color w:val="000000"/>
          <w:lang w:val="fr-FR"/>
        </w:rPr>
        <w:t xml:space="preserve">Monsieur le Trésorier de la CCI Bayonne Pays </w:t>
      </w:r>
      <w:proofErr w:type="gramStart"/>
      <w:r w:rsidR="00492DB7">
        <w:rPr>
          <w:color w:val="000000"/>
          <w:lang w:val="fr-FR"/>
        </w:rPr>
        <w:t>Basque</w:t>
      </w:r>
      <w:proofErr w:type="gramEnd"/>
    </w:p>
    <w:p w14:paraId="05A66F81" w14:textId="77777777" w:rsidR="009D5D5D" w:rsidRDefault="00F23EC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12208197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5D106288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58A0DDDC" w14:textId="77777777" w:rsidR="009D5D5D" w:rsidRDefault="00F23EC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D5D5D" w14:paraId="5B0F7F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C34B0" w14:textId="77777777" w:rsidR="009D5D5D" w:rsidRDefault="00DD75B6">
            <w:pPr>
              <w:rPr>
                <w:sz w:val="2"/>
              </w:rPr>
            </w:pPr>
            <w:r>
              <w:pict w14:anchorId="445EE843">
                <v:shape id="_x0000_i103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0FC5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A526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D5D5D" w14:paraId="14C043C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B291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5D2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CABB" w14:textId="77777777" w:rsidR="009D5D5D" w:rsidRDefault="009D5D5D"/>
        </w:tc>
      </w:tr>
      <w:tr w:rsidR="009D5D5D" w14:paraId="488FA9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5B71C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E8A62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571898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7624F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34FC8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5A8E992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D5D5D" w14:paraId="2B13FA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6E7E" w14:textId="77777777" w:rsidR="009D5D5D" w:rsidRDefault="00DD75B6">
            <w:pPr>
              <w:rPr>
                <w:sz w:val="2"/>
              </w:rPr>
            </w:pPr>
            <w:r>
              <w:pict w14:anchorId="08012E95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9330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9A37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9D5D5D" w14:paraId="66B831D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F2958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1EB11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39357" w14:textId="77777777" w:rsidR="009D5D5D" w:rsidRDefault="009D5D5D"/>
        </w:tc>
      </w:tr>
      <w:tr w:rsidR="009D5D5D" w14:paraId="6B560B99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DFF02" w14:textId="77777777" w:rsidR="009D5D5D" w:rsidRDefault="00F23EC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BA5C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28F92C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7E4EA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5DA6C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7E8404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203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1C876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22BC1F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32D79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4346D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51F02D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70C48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EEBFD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176247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B5E49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CCD71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7E4183DA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8700F" w14:textId="77777777" w:rsidR="009D5D5D" w:rsidRDefault="00F23EC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FCEE8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26C3FC7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D5D5D" w14:paraId="0135DB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7940" w14:textId="77777777" w:rsidR="009D5D5D" w:rsidRDefault="00DD75B6">
            <w:pPr>
              <w:rPr>
                <w:sz w:val="2"/>
              </w:rPr>
            </w:pPr>
            <w:r>
              <w:pict w14:anchorId="3064AE3F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82C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D40A4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9D5D5D" w14:paraId="30078E0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03A5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4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9037D" w14:textId="77777777" w:rsidR="009D5D5D" w:rsidRDefault="009D5D5D"/>
        </w:tc>
      </w:tr>
      <w:tr w:rsidR="009D5D5D" w14:paraId="4ADD2F09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0091B" w14:textId="77777777" w:rsidR="009D5D5D" w:rsidRDefault="00F23EC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A243E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16908C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2398F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6F778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3EA23A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0CB3D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1BD27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666C4A9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7C5A7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68D01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37633A2" w14:textId="77777777" w:rsidR="009D5D5D" w:rsidRDefault="009D5D5D">
      <w:pPr>
        <w:sectPr w:rsidR="009D5D5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D5D5D" w14:paraId="6F426B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7B135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128C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15C440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493CF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74524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6D386A6E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8F60A" w14:textId="77777777" w:rsidR="009D5D5D" w:rsidRDefault="00F23EC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3A75C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28580176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D5D5D" w14:paraId="689F09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DD50" w14:textId="77777777" w:rsidR="009D5D5D" w:rsidRDefault="00DD75B6">
            <w:pPr>
              <w:rPr>
                <w:sz w:val="2"/>
              </w:rPr>
            </w:pPr>
            <w:r>
              <w:pict w14:anchorId="217D6F7F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330E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8353B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D5D5D" w14:paraId="797638D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7124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440E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75A0" w14:textId="77777777" w:rsidR="009D5D5D" w:rsidRDefault="009D5D5D"/>
        </w:tc>
      </w:tr>
      <w:tr w:rsidR="009D5D5D" w14:paraId="7066EC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069E7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B8C6C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5DBCD0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5AF08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88F43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2F97FCE5" w14:textId="77777777" w:rsidR="009D5D5D" w:rsidRDefault="00F23ECA">
      <w:pPr>
        <w:spacing w:after="20" w:line="240" w:lineRule="exact"/>
      </w:pPr>
      <w:r>
        <w:t xml:space="preserve"> </w:t>
      </w:r>
    </w:p>
    <w:p w14:paraId="74CDA5B8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05B7D75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30AE38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89D7D" w14:textId="77777777" w:rsidR="009D5D5D" w:rsidRDefault="00DD75B6">
            <w:pPr>
              <w:rPr>
                <w:sz w:val="2"/>
              </w:rPr>
            </w:pPr>
            <w:r>
              <w:pict w14:anchorId="642B0EFC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8FCA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07E1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9D5D5D" w14:paraId="364F9EB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FDBB8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CE2BB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30551" w14:textId="77777777" w:rsidR="009D5D5D" w:rsidRDefault="009D5D5D"/>
        </w:tc>
      </w:tr>
    </w:tbl>
    <w:p w14:paraId="27878A80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2147E4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0BB2" w14:textId="77777777" w:rsidR="009D5D5D" w:rsidRDefault="00DD75B6">
            <w:pPr>
              <w:rPr>
                <w:sz w:val="2"/>
              </w:rPr>
            </w:pPr>
            <w:r>
              <w:pict w14:anchorId="62EACE0F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722C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2D8E6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9D5D5D" w14:paraId="5A928A3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CAE1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06AF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4575" w14:textId="77777777" w:rsidR="009D5D5D" w:rsidRDefault="009D5D5D"/>
        </w:tc>
      </w:tr>
    </w:tbl>
    <w:p w14:paraId="42CC8132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434B13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3D9F" w14:textId="77777777" w:rsidR="009D5D5D" w:rsidRDefault="00DD75B6">
            <w:pPr>
              <w:rPr>
                <w:sz w:val="2"/>
              </w:rPr>
            </w:pPr>
            <w:r>
              <w:pict w14:anchorId="64F00098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CA2A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7916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9D5D5D" w14:paraId="23C383A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BAF3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D12C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571B" w14:textId="77777777" w:rsidR="009D5D5D" w:rsidRDefault="009D5D5D"/>
        </w:tc>
      </w:tr>
    </w:tbl>
    <w:p w14:paraId="1E9E2CCE" w14:textId="77777777" w:rsidR="009D5D5D" w:rsidRDefault="00F23EC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D5D5D" w14:paraId="7C94C6FA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9A8D6" w14:textId="77777777" w:rsidR="009D5D5D" w:rsidRDefault="00F23EC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EF6F5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4125B9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26AF0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D7EC9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581488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5863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FB30B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7A5E61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66F38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5710A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34F0D5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4CAAF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06288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537DCF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5C2A8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96394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5FE74C7A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4A3B8" w14:textId="77777777" w:rsidR="009D5D5D" w:rsidRDefault="00F23EC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978AD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76DD709" w14:textId="77777777" w:rsidR="009D5D5D" w:rsidRDefault="00F23ECA">
      <w:pPr>
        <w:spacing w:after="20" w:line="240" w:lineRule="exact"/>
      </w:pPr>
      <w:r>
        <w:t xml:space="preserve"> </w:t>
      </w:r>
    </w:p>
    <w:p w14:paraId="5BDF51A1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14B73C5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6A4FDB8" w14:textId="77777777" w:rsidR="009D5D5D" w:rsidRDefault="00F23EC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2A65BAD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  <w:sectPr w:rsidR="009D5D5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317E1E7" w14:textId="77777777" w:rsidR="009D5D5D" w:rsidRDefault="00F23EC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12208198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6421D87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1173B03E" w14:textId="77777777" w:rsidR="009D5D5D" w:rsidRDefault="00F23EC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12208199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242CB489" w14:textId="758939CA" w:rsidR="009D5D5D" w:rsidRDefault="00F23ECA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492DB7">
        <w:rPr>
          <w:color w:val="000000"/>
          <w:lang w:val="fr-FR"/>
        </w:rPr>
        <w:t>le m</w:t>
      </w:r>
      <w:r>
        <w:rPr>
          <w:color w:val="000000"/>
          <w:lang w:val="fr-FR"/>
        </w:rPr>
        <w:t>arché de fourniture d'articles de bureau, papier reprographie et imprimés</w:t>
      </w:r>
      <w:r w:rsidR="00492DB7">
        <w:rPr>
          <w:color w:val="000000"/>
          <w:lang w:val="fr-FR"/>
        </w:rPr>
        <w:t xml:space="preserve"> – Lot n°2 : Ramettes papier reprographie.</w:t>
      </w:r>
    </w:p>
    <w:p w14:paraId="2B1950EF" w14:textId="77777777" w:rsidR="0033233C" w:rsidRDefault="0033233C" w:rsidP="0033233C">
      <w:pPr>
        <w:rPr>
          <w:lang w:val="fr-FR"/>
        </w:rPr>
      </w:pPr>
    </w:p>
    <w:p w14:paraId="797CEA04" w14:textId="77777777" w:rsidR="0033233C" w:rsidRPr="00DE3CFE" w:rsidRDefault="0033233C" w:rsidP="0033233C">
      <w:pPr>
        <w:jc w:val="both"/>
        <w:rPr>
          <w:color w:val="000000"/>
          <w:lang w:val="fr-FR"/>
        </w:rPr>
      </w:pPr>
      <w:r w:rsidRPr="00DE3CFE">
        <w:rPr>
          <w:color w:val="000000"/>
          <w:lang w:val="fr-FR"/>
        </w:rPr>
        <w:t xml:space="preserve">Dans le cadre de cette consultation, la CCI Bayonne Pays </w:t>
      </w:r>
      <w:proofErr w:type="gramStart"/>
      <w:r w:rsidRPr="00DE3CFE">
        <w:rPr>
          <w:color w:val="000000"/>
          <w:lang w:val="fr-FR"/>
        </w:rPr>
        <w:t>Basque</w:t>
      </w:r>
      <w:proofErr w:type="gramEnd"/>
      <w:r w:rsidRPr="00DE3CFE">
        <w:rPr>
          <w:color w:val="000000"/>
          <w:lang w:val="fr-FR"/>
        </w:rPr>
        <w:t xml:space="preserve"> agit en tant que coordonnateur d’un groupement de commandes avec </w:t>
      </w:r>
      <w:r>
        <w:rPr>
          <w:color w:val="000000"/>
          <w:lang w:val="fr-FR"/>
        </w:rPr>
        <w:t xml:space="preserve">l’EESC ESTIA et </w:t>
      </w:r>
      <w:r w:rsidRPr="00DE3CFE">
        <w:rPr>
          <w:color w:val="000000"/>
          <w:lang w:val="fr-FR"/>
        </w:rPr>
        <w:t xml:space="preserve">la Société Portuaire Port de Bayonne (concessionnaire du Port de Bayonne) </w:t>
      </w:r>
      <w:r>
        <w:rPr>
          <w:color w:val="000000"/>
          <w:lang w:val="fr-FR"/>
        </w:rPr>
        <w:t xml:space="preserve">en vertu des </w:t>
      </w:r>
      <w:r w:rsidRPr="00DE3CFE">
        <w:rPr>
          <w:color w:val="000000"/>
          <w:lang w:val="fr-FR"/>
        </w:rPr>
        <w:t>articles L2113-6 à L2113-8 du Code de la Commande Publique.</w:t>
      </w:r>
    </w:p>
    <w:p w14:paraId="6216A2B1" w14:textId="77777777" w:rsidR="009D5D5D" w:rsidRDefault="009D5D5D">
      <w:pPr>
        <w:pStyle w:val="ParagrapheIndent2"/>
        <w:spacing w:line="276" w:lineRule="exact"/>
        <w:jc w:val="both"/>
        <w:rPr>
          <w:color w:val="000000"/>
          <w:lang w:val="fr-FR"/>
        </w:rPr>
      </w:pPr>
    </w:p>
    <w:p w14:paraId="39AAF929" w14:textId="77777777" w:rsidR="009D5D5D" w:rsidRDefault="00F23EC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12208200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6F255D1A" w14:textId="77777777" w:rsidR="009D5D5D" w:rsidRDefault="00F23ECA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771AC07" w14:textId="77777777" w:rsidR="009D5D5D" w:rsidRDefault="00F23EC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12208201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2EE14C81" w14:textId="77777777" w:rsidR="009D5D5D" w:rsidRDefault="00F23ECA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0C10A" w14:textId="77777777" w:rsidR="009D5D5D" w:rsidRDefault="00F23EC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12208202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133A5DC0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09973B57" w14:textId="39D3C51F" w:rsidR="00492DB7" w:rsidRDefault="00F23ECA" w:rsidP="00492DB7">
      <w:pPr>
        <w:pStyle w:val="ParagrapheIndent1"/>
        <w:spacing w:after="240" w:line="276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492DB7">
        <w:rPr>
          <w:color w:val="000000"/>
          <w:lang w:val="fr-FR"/>
        </w:rPr>
        <w:t xml:space="preserve"> </w:t>
      </w:r>
      <w:r w:rsidR="00492DB7">
        <w:rPr>
          <w:color w:val="000000"/>
        </w:rPr>
        <w:t>(</w:t>
      </w:r>
      <w:proofErr w:type="spellStart"/>
      <w:r w:rsidR="00492DB7">
        <w:rPr>
          <w:color w:val="000000"/>
        </w:rPr>
        <w:t>annexe</w:t>
      </w:r>
      <w:proofErr w:type="spellEnd"/>
      <w:r w:rsidR="00492DB7">
        <w:rPr>
          <w:color w:val="000000"/>
        </w:rPr>
        <w:t xml:space="preserve"> n°2 à </w:t>
      </w:r>
      <w:proofErr w:type="spellStart"/>
      <w:r w:rsidR="00492DB7">
        <w:rPr>
          <w:color w:val="000000"/>
        </w:rPr>
        <w:t>l’acte</w:t>
      </w:r>
      <w:proofErr w:type="spellEnd"/>
      <w:r w:rsidR="00492DB7">
        <w:rPr>
          <w:color w:val="000000"/>
        </w:rPr>
        <w:t xml:space="preserve"> </w:t>
      </w:r>
      <w:proofErr w:type="spellStart"/>
      <w:r w:rsidR="00492DB7">
        <w:rPr>
          <w:color w:val="000000"/>
        </w:rPr>
        <w:t>d’engagement</w:t>
      </w:r>
      <w:proofErr w:type="spellEnd"/>
      <w:r w:rsidR="00492DB7">
        <w:rPr>
          <w:color w:val="000000"/>
        </w:rPr>
        <w:t>).</w:t>
      </w:r>
    </w:p>
    <w:p w14:paraId="09CC2E8F" w14:textId="0CD18C16" w:rsidR="00492DB7" w:rsidRDefault="00492DB7" w:rsidP="00492DB7">
      <w:pPr>
        <w:pStyle w:val="ParagrapheIndent1"/>
        <w:spacing w:line="276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n°2 - Ramettes papier reprographie est défini(e) comme suit :</w:t>
      </w:r>
      <w:r w:rsidR="007C2A0F">
        <w:rPr>
          <w:color w:val="000000"/>
          <w:lang w:val="fr-FR"/>
        </w:rPr>
        <w:t xml:space="preserve"> </w:t>
      </w:r>
    </w:p>
    <w:p w14:paraId="7922CF08" w14:textId="77777777" w:rsidR="00492DB7" w:rsidRDefault="00492DB7" w:rsidP="00492DB7">
      <w:pPr>
        <w:pStyle w:val="ParagrapheIndent1"/>
        <w:spacing w:line="276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137" w:type="dxa"/>
        <w:tblLayout w:type="fixed"/>
        <w:tblLook w:val="04A0" w:firstRow="1" w:lastRow="0" w:firstColumn="1" w:lastColumn="0" w:noHBand="0" w:noVBand="1"/>
      </w:tblPr>
      <w:tblGrid>
        <w:gridCol w:w="1583"/>
        <w:gridCol w:w="2600"/>
        <w:gridCol w:w="2600"/>
      </w:tblGrid>
      <w:tr w:rsidR="00492DB7" w:rsidRPr="007C2A0F" w14:paraId="5CC1A423" w14:textId="77777777" w:rsidTr="006860D9">
        <w:trPr>
          <w:trHeight w:val="306"/>
        </w:trPr>
        <w:tc>
          <w:tcPr>
            <w:tcW w:w="15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D50C1" w14:textId="77777777" w:rsidR="00492DB7" w:rsidRPr="0033233C" w:rsidRDefault="00492DB7" w:rsidP="006860D9">
            <w:pPr>
              <w:spacing w:before="40"/>
              <w:jc w:val="center"/>
              <w:rPr>
                <w:color w:val="000000"/>
                <w:lang w:val="fr-FR"/>
              </w:rPr>
            </w:pPr>
            <w:r w:rsidRPr="0033233C">
              <w:rPr>
                <w:color w:val="00000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D6DA" w14:textId="77777777" w:rsidR="00492DB7" w:rsidRPr="0033233C" w:rsidRDefault="00492DB7" w:rsidP="006860D9">
            <w:pPr>
              <w:spacing w:before="40"/>
              <w:jc w:val="center"/>
              <w:rPr>
                <w:color w:val="000000"/>
                <w:lang w:val="fr-FR"/>
              </w:rPr>
            </w:pPr>
            <w:r w:rsidRPr="0033233C">
              <w:rPr>
                <w:color w:val="000000"/>
                <w:lang w:val="fr-FR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241C3" w14:textId="77777777" w:rsidR="00492DB7" w:rsidRPr="0033233C" w:rsidRDefault="00492DB7" w:rsidP="006860D9">
            <w:pPr>
              <w:spacing w:before="40"/>
              <w:jc w:val="center"/>
              <w:rPr>
                <w:color w:val="000000"/>
                <w:lang w:val="fr-FR"/>
              </w:rPr>
            </w:pPr>
            <w:r w:rsidRPr="0033233C">
              <w:rPr>
                <w:color w:val="000000"/>
                <w:lang w:val="fr-FR"/>
              </w:rPr>
              <w:t>Maximum HT</w:t>
            </w:r>
          </w:p>
        </w:tc>
      </w:tr>
      <w:tr w:rsidR="00492DB7" w:rsidRPr="007C2A0F" w14:paraId="68222EED" w14:textId="77777777" w:rsidTr="006860D9">
        <w:trPr>
          <w:trHeight w:val="360"/>
        </w:trPr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2CBCD" w14:textId="77777777" w:rsidR="00492DB7" w:rsidRPr="0033233C" w:rsidRDefault="00492DB7" w:rsidP="006860D9">
            <w:pPr>
              <w:spacing w:before="80" w:after="20"/>
              <w:jc w:val="center"/>
              <w:rPr>
                <w:color w:val="000000"/>
                <w:lang w:val="fr-FR"/>
              </w:rPr>
            </w:pPr>
            <w:r w:rsidRPr="0033233C">
              <w:rPr>
                <w:color w:val="000000"/>
                <w:lang w:val="fr-FR"/>
              </w:rPr>
              <w:t>Total / 1 an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13F54" w14:textId="79E825D5" w:rsidR="00492DB7" w:rsidRPr="0033233C" w:rsidRDefault="0033233C" w:rsidP="006860D9">
            <w:pPr>
              <w:spacing w:before="80" w:after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</w:t>
            </w:r>
            <w:r w:rsidR="00492DB7" w:rsidRPr="0033233C">
              <w:rPr>
                <w:color w:val="000000"/>
                <w:lang w:val="fr-FR"/>
              </w:rPr>
              <w:t>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75AC5" w14:textId="3D31CE0E" w:rsidR="00492DB7" w:rsidRPr="0033233C" w:rsidRDefault="0033233C" w:rsidP="006860D9">
            <w:pPr>
              <w:spacing w:before="80" w:after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</w:t>
            </w:r>
            <w:r w:rsidR="00492DB7" w:rsidRPr="0033233C">
              <w:rPr>
                <w:color w:val="000000"/>
                <w:lang w:val="fr-FR"/>
              </w:rPr>
              <w:t> 000,00 €</w:t>
            </w:r>
          </w:p>
        </w:tc>
      </w:tr>
    </w:tbl>
    <w:p w14:paraId="10AABCCE" w14:textId="401CD3BC" w:rsidR="009D5D5D" w:rsidRDefault="00492DB7" w:rsidP="00492DB7">
      <w:pPr>
        <w:spacing w:line="240" w:lineRule="exact"/>
      </w:pPr>
      <w:r>
        <w:t xml:space="preserve"> </w:t>
      </w:r>
    </w:p>
    <w:p w14:paraId="1B8DC628" w14:textId="77777777" w:rsidR="00492DB7" w:rsidRDefault="00492DB7" w:rsidP="00492DB7">
      <w:pPr>
        <w:spacing w:line="240" w:lineRule="exact"/>
      </w:pPr>
    </w:p>
    <w:p w14:paraId="0119DD44" w14:textId="77777777" w:rsidR="009D5D5D" w:rsidRDefault="00F23EC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7"/>
      <w:bookmarkStart w:id="15" w:name="_Toc212208203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de l'accord-cadre</w:t>
      </w:r>
      <w:bookmarkEnd w:id="15"/>
    </w:p>
    <w:p w14:paraId="584A368B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321B5F38" w14:textId="77777777" w:rsidR="009D5D5D" w:rsidRDefault="00F23EC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643EEEBE" w14:textId="77777777" w:rsidR="0033233C" w:rsidRPr="0033233C" w:rsidRDefault="0033233C" w:rsidP="0033233C">
      <w:pPr>
        <w:rPr>
          <w:lang w:val="fr-FR"/>
        </w:rPr>
      </w:pPr>
    </w:p>
    <w:p w14:paraId="1C8B31AA" w14:textId="77777777" w:rsidR="00492DB7" w:rsidRPr="00492DB7" w:rsidRDefault="00492DB7" w:rsidP="00492DB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_Toc519755084"/>
      <w:bookmarkStart w:id="17" w:name="_Toc519755216"/>
      <w:bookmarkStart w:id="18" w:name="_Toc52443507"/>
      <w:bookmarkStart w:id="19" w:name="_Toc112836804"/>
      <w:bookmarkStart w:id="20" w:name="_Toc212208204"/>
      <w:r w:rsidRPr="00492DB7">
        <w:rPr>
          <w:rFonts w:ascii="Times New Roman" w:hAnsi="Times New Roman" w:cs="Times New Roman"/>
          <w:color w:val="FFFFFF"/>
          <w:sz w:val="28"/>
          <w:lang w:val="fr-FR"/>
        </w:rPr>
        <w:t>6- Engagement sur les délais de livraison</w:t>
      </w:r>
      <w:bookmarkEnd w:id="16"/>
      <w:bookmarkEnd w:id="17"/>
      <w:bookmarkEnd w:id="18"/>
      <w:bookmarkEnd w:id="19"/>
      <w:bookmarkEnd w:id="20"/>
    </w:p>
    <w:p w14:paraId="22FCFB49" w14:textId="77777777" w:rsidR="00492DB7" w:rsidRPr="00C03B2B" w:rsidRDefault="00492DB7" w:rsidP="00492DB7">
      <w:pPr>
        <w:pStyle w:val="Default"/>
        <w:rPr>
          <w:color w:val="auto"/>
          <w:sz w:val="16"/>
          <w:szCs w:val="16"/>
          <w:u w:val="single"/>
        </w:rPr>
      </w:pPr>
    </w:p>
    <w:p w14:paraId="5E40DFA8" w14:textId="77777777" w:rsidR="00492DB7" w:rsidRPr="00EB64C4" w:rsidRDefault="00492DB7" w:rsidP="00492DB7">
      <w:pPr>
        <w:pStyle w:val="Default"/>
        <w:rPr>
          <w:rFonts w:ascii="Times New Roman" w:hAnsi="Times New Roman" w:cs="Times New Roman"/>
        </w:rPr>
      </w:pPr>
      <w:r w:rsidRPr="00EB64C4">
        <w:rPr>
          <w:rFonts w:ascii="Times New Roman" w:hAnsi="Times New Roman" w:cs="Times New Roman"/>
        </w:rPr>
        <w:t>Le candidat s’engage à respecter les délais de li</w:t>
      </w:r>
      <w:r>
        <w:rPr>
          <w:rFonts w:ascii="Times New Roman" w:hAnsi="Times New Roman" w:cs="Times New Roman"/>
        </w:rPr>
        <w:t>vraison indiqués pour le lot n°2</w:t>
      </w:r>
      <w:r w:rsidRPr="00EB64C4">
        <w:rPr>
          <w:rFonts w:ascii="Times New Roman" w:hAnsi="Times New Roman" w:cs="Times New Roman"/>
        </w:rPr>
        <w:t xml:space="preserve"> (24 à 48 heures) : </w:t>
      </w:r>
    </w:p>
    <w:p w14:paraId="79D11C73" w14:textId="77777777" w:rsidR="00492DB7" w:rsidRPr="00EB64C4" w:rsidRDefault="00492DB7" w:rsidP="00492DB7">
      <w:pPr>
        <w:pStyle w:val="Default"/>
        <w:rPr>
          <w:rFonts w:ascii="Times New Roman" w:hAnsi="Times New Roman" w:cs="Times New Roman"/>
        </w:rPr>
      </w:pPr>
      <w:proofErr w:type="gramStart"/>
      <w:r w:rsidRPr="00EB64C4">
        <w:rPr>
          <w:rFonts w:ascii="Times New Roman" w:hAnsi="Times New Roman" w:cs="Times New Roman"/>
        </w:rPr>
        <w:t>  Oui</w:t>
      </w:r>
      <w:proofErr w:type="gramEnd"/>
      <w:r w:rsidRPr="00EB64C4">
        <w:rPr>
          <w:rFonts w:ascii="Times New Roman" w:hAnsi="Times New Roman" w:cs="Times New Roman"/>
        </w:rPr>
        <w:t xml:space="preserve"> </w:t>
      </w:r>
    </w:p>
    <w:p w14:paraId="663D619C" w14:textId="77777777" w:rsidR="00492DB7" w:rsidRPr="00EB64C4" w:rsidRDefault="00492DB7" w:rsidP="00492DB7">
      <w:pPr>
        <w:pStyle w:val="Default"/>
        <w:rPr>
          <w:rFonts w:ascii="Times New Roman" w:hAnsi="Times New Roman" w:cs="Times New Roman"/>
        </w:rPr>
      </w:pPr>
      <w:proofErr w:type="gramStart"/>
      <w:r w:rsidRPr="00EB64C4">
        <w:rPr>
          <w:rFonts w:ascii="Times New Roman" w:hAnsi="Times New Roman" w:cs="Times New Roman"/>
        </w:rPr>
        <w:t>  Non</w:t>
      </w:r>
      <w:proofErr w:type="gramEnd"/>
      <w:r w:rsidRPr="00EB64C4">
        <w:rPr>
          <w:rFonts w:ascii="Times New Roman" w:hAnsi="Times New Roman" w:cs="Times New Roman"/>
        </w:rPr>
        <w:t xml:space="preserve"> </w:t>
      </w:r>
    </w:p>
    <w:p w14:paraId="5BD684FF" w14:textId="77777777" w:rsidR="00492DB7" w:rsidRPr="0035493D" w:rsidRDefault="00492DB7" w:rsidP="00492DB7">
      <w:pPr>
        <w:spacing w:after="240" w:line="276" w:lineRule="exact"/>
        <w:ind w:left="20" w:right="20"/>
        <w:jc w:val="both"/>
        <w:rPr>
          <w:color w:val="000000"/>
        </w:rPr>
      </w:pPr>
      <w:r w:rsidRPr="00EB64C4">
        <w:rPr>
          <w:color w:val="000000"/>
        </w:rPr>
        <w:t xml:space="preserve">Si non, </w:t>
      </w:r>
      <w:proofErr w:type="spellStart"/>
      <w:r w:rsidRPr="00EB64C4">
        <w:rPr>
          <w:color w:val="000000"/>
        </w:rPr>
        <w:t>quel</w:t>
      </w:r>
      <w:proofErr w:type="spellEnd"/>
      <w:r w:rsidRPr="00EB64C4">
        <w:rPr>
          <w:color w:val="000000"/>
        </w:rPr>
        <w:t xml:space="preserve"> </w:t>
      </w:r>
      <w:proofErr w:type="spellStart"/>
      <w:r w:rsidRPr="00EB64C4">
        <w:rPr>
          <w:color w:val="000000"/>
        </w:rPr>
        <w:t>délai</w:t>
      </w:r>
      <w:proofErr w:type="spellEnd"/>
      <w:r w:rsidRPr="00EB64C4">
        <w:rPr>
          <w:color w:val="000000"/>
        </w:rPr>
        <w:t xml:space="preserve"> propose-t-</w:t>
      </w:r>
      <w:proofErr w:type="gramStart"/>
      <w:r w:rsidRPr="00EB64C4">
        <w:rPr>
          <w:color w:val="000000"/>
        </w:rPr>
        <w:t>il ?</w:t>
      </w:r>
      <w:proofErr w:type="gramEnd"/>
      <w:r w:rsidRPr="00EB64C4">
        <w:rPr>
          <w:color w:val="000000"/>
        </w:rPr>
        <w:t xml:space="preserve"> ......................................................................................</w:t>
      </w:r>
      <w:r>
        <w:rPr>
          <w:color w:val="000000"/>
        </w:rPr>
        <w:t>......................</w:t>
      </w:r>
    </w:p>
    <w:p w14:paraId="6696A41D" w14:textId="77777777" w:rsidR="00492DB7" w:rsidRDefault="00492DB7" w:rsidP="00492DB7">
      <w:pPr>
        <w:rPr>
          <w:lang w:val="fr-FR"/>
        </w:rPr>
      </w:pPr>
    </w:p>
    <w:p w14:paraId="592DCFF0" w14:textId="77777777" w:rsidR="0033233C" w:rsidRDefault="0033233C" w:rsidP="00492DB7">
      <w:pPr>
        <w:rPr>
          <w:lang w:val="fr-FR"/>
        </w:rPr>
      </w:pPr>
    </w:p>
    <w:p w14:paraId="3DB33D11" w14:textId="77777777" w:rsidR="0033233C" w:rsidRDefault="0033233C" w:rsidP="00492DB7">
      <w:pPr>
        <w:rPr>
          <w:lang w:val="fr-FR"/>
        </w:rPr>
      </w:pPr>
    </w:p>
    <w:p w14:paraId="6BBB6D75" w14:textId="77777777" w:rsidR="0033233C" w:rsidRDefault="0033233C" w:rsidP="00492DB7">
      <w:pPr>
        <w:rPr>
          <w:lang w:val="fr-FR"/>
        </w:rPr>
      </w:pPr>
    </w:p>
    <w:p w14:paraId="422C1C66" w14:textId="77777777" w:rsidR="0033233C" w:rsidRPr="00492DB7" w:rsidRDefault="0033233C" w:rsidP="00492DB7">
      <w:pPr>
        <w:rPr>
          <w:lang w:val="fr-FR"/>
        </w:rPr>
      </w:pPr>
    </w:p>
    <w:p w14:paraId="5F20BBC9" w14:textId="05588CCF" w:rsidR="009D5D5D" w:rsidRDefault="00492DB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1" w:name="ArtL1_AE-3-A8"/>
      <w:bookmarkStart w:id="22" w:name="_Toc212208205"/>
      <w:bookmarkEnd w:id="21"/>
      <w:r>
        <w:rPr>
          <w:rFonts w:ascii="Times New Roman" w:hAnsi="Times New Roman" w:cs="Times New Roman"/>
          <w:color w:val="FFFFFF"/>
          <w:sz w:val="28"/>
          <w:lang w:val="fr-FR"/>
        </w:rPr>
        <w:t>7</w:t>
      </w:r>
      <w:r w:rsidR="00F23ECA">
        <w:rPr>
          <w:rFonts w:ascii="Times New Roman" w:hAnsi="Times New Roman" w:cs="Times New Roman"/>
          <w:color w:val="FFFFFF"/>
          <w:sz w:val="28"/>
          <w:lang w:val="fr-FR"/>
        </w:rPr>
        <w:t xml:space="preserve"> - Paiement</w:t>
      </w:r>
      <w:bookmarkEnd w:id="22"/>
    </w:p>
    <w:p w14:paraId="05D10310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3E6F25A6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E42CF45" w14:textId="77777777" w:rsidR="0033233C" w:rsidRPr="0033233C" w:rsidRDefault="0033233C" w:rsidP="0033233C">
      <w:pPr>
        <w:rPr>
          <w:lang w:val="fr-FR"/>
        </w:rPr>
      </w:pPr>
    </w:p>
    <w:p w14:paraId="4E23E698" w14:textId="77777777" w:rsidR="009D5D5D" w:rsidRDefault="00F23EC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D5D5D" w14:paraId="49AE76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22145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33BEB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2FB273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F3996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0F70C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126DAD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6B470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52086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54C1EB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89FC0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53E41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39DC87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AD376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F2E35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47AB41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5D2C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74E14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281E6F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CD172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BBDD6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224BB6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3894D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71E8C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9D5D5D" w14:paraId="4C250E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67D2A" w14:textId="77777777" w:rsidR="009D5D5D" w:rsidRDefault="00F23EC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C9BE2" w14:textId="77777777" w:rsidR="009D5D5D" w:rsidRDefault="009D5D5D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4BBAF89" w14:textId="77777777" w:rsidR="009D5D5D" w:rsidRDefault="00F23ECA">
      <w:pPr>
        <w:spacing w:after="20" w:line="240" w:lineRule="exact"/>
      </w:pPr>
      <w:r>
        <w:t xml:space="preserve"> </w:t>
      </w:r>
    </w:p>
    <w:p w14:paraId="6F49EF23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267FFCA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74168D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956A" w14:textId="77777777" w:rsidR="009D5D5D" w:rsidRDefault="00DD75B6">
            <w:pPr>
              <w:rPr>
                <w:sz w:val="2"/>
              </w:rPr>
            </w:pPr>
            <w:r>
              <w:pict w14:anchorId="6653BDAE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E3B8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DD17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9D5D5D" w14:paraId="3CDCAC2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1DE6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BD43F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70F8" w14:textId="77777777" w:rsidR="009D5D5D" w:rsidRDefault="009D5D5D"/>
        </w:tc>
      </w:tr>
    </w:tbl>
    <w:p w14:paraId="78C4B6F1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49FF48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41E6" w14:textId="77777777" w:rsidR="009D5D5D" w:rsidRDefault="00DD75B6">
            <w:pPr>
              <w:rPr>
                <w:sz w:val="2"/>
              </w:rPr>
            </w:pPr>
            <w:r>
              <w:pict w14:anchorId="35A09CB8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E242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3BF50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D5D5D" w14:paraId="4006C716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0AB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4861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7DAA" w14:textId="77777777" w:rsidR="009D5D5D" w:rsidRDefault="009D5D5D"/>
        </w:tc>
      </w:tr>
    </w:tbl>
    <w:p w14:paraId="5F107926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6047EB3" w14:textId="4EFE3F6E" w:rsidR="009D5D5D" w:rsidRDefault="00F23EC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492DB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57D4EFA" w14:textId="7ACABE94" w:rsidR="009D5D5D" w:rsidRDefault="00492DB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3" w:name="ArtL1_AE-3-A11"/>
      <w:bookmarkStart w:id="24" w:name="_Toc212208206"/>
      <w:bookmarkEnd w:id="23"/>
      <w:r>
        <w:rPr>
          <w:rFonts w:ascii="Times New Roman" w:hAnsi="Times New Roman" w:cs="Times New Roman"/>
          <w:color w:val="FFFFFF"/>
          <w:sz w:val="28"/>
          <w:lang w:val="fr-FR"/>
        </w:rPr>
        <w:t>8</w:t>
      </w:r>
      <w:r w:rsidR="00F23ECA">
        <w:rPr>
          <w:rFonts w:ascii="Times New Roman" w:hAnsi="Times New Roman" w:cs="Times New Roman"/>
          <w:color w:val="FFFFFF"/>
          <w:sz w:val="28"/>
          <w:lang w:val="fr-FR"/>
        </w:rPr>
        <w:t xml:space="preserve"> - Nomenclature(s)</w:t>
      </w:r>
      <w:bookmarkEnd w:id="24"/>
    </w:p>
    <w:p w14:paraId="734B9E44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3703818D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C8DD8F7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D5D5D" w14:paraId="3282B65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2DF0" w14:textId="77777777" w:rsidR="009D5D5D" w:rsidRDefault="00F23ECA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F820" w14:textId="77777777" w:rsidR="009D5D5D" w:rsidRDefault="00F23ECA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</w:tr>
      <w:tr w:rsidR="009D5D5D" w14:paraId="6AA7EA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F1CC" w14:textId="77777777" w:rsidR="009D5D5D" w:rsidRDefault="00F23ECA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30199000-0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7EC10" w14:textId="77777777" w:rsidR="009D5D5D" w:rsidRDefault="00F23ECA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Articles de papeterie et autres articles en papier</w:t>
            </w:r>
          </w:p>
        </w:tc>
      </w:tr>
    </w:tbl>
    <w:p w14:paraId="46D04579" w14:textId="77777777" w:rsidR="009D5D5D" w:rsidRDefault="009D5D5D">
      <w:pPr>
        <w:sectPr w:rsidR="009D5D5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029E490" w14:textId="77777777" w:rsidR="009D5D5D" w:rsidRDefault="00F23ECA">
      <w:pPr>
        <w:spacing w:after="120" w:line="240" w:lineRule="exact"/>
      </w:pPr>
      <w:r>
        <w:lastRenderedPageBreak/>
        <w:t xml:space="preserve"> </w:t>
      </w:r>
    </w:p>
    <w:p w14:paraId="42324F90" w14:textId="0DE6BBDE" w:rsidR="009D5D5D" w:rsidRDefault="00492DB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5" w:name="ArtL1_AE-3-A14"/>
      <w:bookmarkStart w:id="26" w:name="_Toc212208207"/>
      <w:bookmarkEnd w:id="25"/>
      <w:r>
        <w:rPr>
          <w:rFonts w:ascii="Times New Roman" w:hAnsi="Times New Roman" w:cs="Times New Roman"/>
          <w:color w:val="FFFFFF"/>
          <w:sz w:val="28"/>
          <w:lang w:val="fr-FR"/>
        </w:rPr>
        <w:t>9</w:t>
      </w:r>
      <w:r w:rsidR="00F23ECA">
        <w:rPr>
          <w:rFonts w:ascii="Times New Roman" w:hAnsi="Times New Roman" w:cs="Times New Roman"/>
          <w:color w:val="FFFFFF"/>
          <w:sz w:val="28"/>
          <w:lang w:val="fr-FR"/>
        </w:rPr>
        <w:t xml:space="preserve"> - Signature</w:t>
      </w:r>
      <w:bookmarkEnd w:id="26"/>
    </w:p>
    <w:p w14:paraId="1F232CB1" w14:textId="77777777" w:rsidR="009D5D5D" w:rsidRDefault="00F23ECA">
      <w:pPr>
        <w:spacing w:line="60" w:lineRule="exact"/>
        <w:rPr>
          <w:sz w:val="6"/>
        </w:rPr>
      </w:pPr>
      <w:r>
        <w:t xml:space="preserve"> </w:t>
      </w:r>
    </w:p>
    <w:p w14:paraId="237652ED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D5812A9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6D09897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B7A9F5E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A4089B3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8EF8CD8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FAF4D7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E8FA2B1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76117D3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2DBC3FC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3FA5537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5A40170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FD7F316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A95852F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5232F05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1CFAF93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78F95A9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A6D4697" w14:textId="77777777" w:rsidR="009D5D5D" w:rsidRDefault="009D5D5D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198B75E5" w14:textId="77777777" w:rsidR="00492DB7" w:rsidRDefault="00492DB7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6A853FD7" w14:textId="77777777" w:rsidR="00492DB7" w:rsidRDefault="00492DB7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45483C11" w14:textId="77777777" w:rsidR="00492DB7" w:rsidRDefault="00492DB7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7D39F2A8" w14:textId="77777777" w:rsidR="009D5D5D" w:rsidRDefault="00F23EC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31F1523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A7AAE2A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5F7861EA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85133FD" w14:textId="77777777" w:rsidR="009D5D5D" w:rsidRDefault="00F23ECA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E442C8D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86E0D8B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10A4BB0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3066FA3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8F58BBE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EFED576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F9F096C" w14:textId="77777777" w:rsidR="00492DB7" w:rsidRDefault="00492DB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91CBA7C" w14:textId="77777777" w:rsidR="00492DB7" w:rsidRDefault="00492DB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1FEDF72" w14:textId="77777777" w:rsidR="00492DB7" w:rsidRDefault="00492DB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14FD6BF" w14:textId="77777777" w:rsidR="009D5D5D" w:rsidRDefault="009D5D5D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4EEE5725" w14:textId="77777777" w:rsidR="009D5D5D" w:rsidRDefault="00F23EC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89206A7" w14:textId="77777777" w:rsidR="009D5D5D" w:rsidRDefault="009D5D5D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5C5161D" w14:textId="1D942B6B" w:rsidR="009D5D5D" w:rsidRDefault="00F23ECA" w:rsidP="00492DB7">
      <w:pPr>
        <w:pStyle w:val="ParagrapheIndent1"/>
        <w:spacing w:after="8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</w:t>
      </w:r>
      <w:r>
        <w:rPr>
          <w:color w:val="000000"/>
          <w:lang w:val="fr-FR"/>
        </w:rPr>
        <w:cr/>
      </w:r>
      <w:proofErr w:type="gramStart"/>
      <w:r>
        <w:rPr>
          <w:color w:val="000000"/>
          <w:lang w:val="fr-FR"/>
        </w:rPr>
        <w:t>ou</w:t>
      </w:r>
      <w:proofErr w:type="gramEnd"/>
      <w:r>
        <w:rPr>
          <w:color w:val="000000"/>
          <w:lang w:val="fr-FR"/>
        </w:rPr>
        <w:t xml:space="preserve">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5434D5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1E3D" w14:textId="77777777" w:rsidR="009D5D5D" w:rsidRDefault="00DD75B6">
            <w:pPr>
              <w:rPr>
                <w:sz w:val="2"/>
              </w:rPr>
            </w:pPr>
            <w:r>
              <w:pict w14:anchorId="6DA916E2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03D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4EB6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9B5C68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D5D5D" w14:paraId="4A36F5B9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FE86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1C3E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4DE4" w14:textId="77777777" w:rsidR="009D5D5D" w:rsidRDefault="009D5D5D"/>
        </w:tc>
      </w:tr>
    </w:tbl>
    <w:p w14:paraId="397DA881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308F0D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61EBA" w14:textId="77777777" w:rsidR="009D5D5D" w:rsidRDefault="00DD75B6">
            <w:pPr>
              <w:rPr>
                <w:sz w:val="2"/>
              </w:rPr>
            </w:pPr>
            <w:r>
              <w:pict w14:anchorId="0ADFC65A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9272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0731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F70AC4E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D5D5D" w14:paraId="67ABCEF8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917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0BE9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E64B" w14:textId="77777777" w:rsidR="009D5D5D" w:rsidRDefault="009D5D5D"/>
        </w:tc>
      </w:tr>
    </w:tbl>
    <w:p w14:paraId="452FE685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614223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61C5" w14:textId="77777777" w:rsidR="009D5D5D" w:rsidRDefault="00DD75B6">
            <w:pPr>
              <w:rPr>
                <w:sz w:val="2"/>
              </w:rPr>
            </w:pPr>
            <w:r>
              <w:pict w14:anchorId="45C9340D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9A2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D756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401B9CF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D5D5D" w14:paraId="6FA4D63E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9A89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4A18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49C6" w14:textId="77777777" w:rsidR="009D5D5D" w:rsidRDefault="009D5D5D"/>
        </w:tc>
      </w:tr>
    </w:tbl>
    <w:p w14:paraId="21BBF3E6" w14:textId="77777777" w:rsidR="009D5D5D" w:rsidRDefault="00F23E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2B1A3F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9433" w14:textId="77777777" w:rsidR="009D5D5D" w:rsidRDefault="00DD75B6">
            <w:pPr>
              <w:rPr>
                <w:sz w:val="2"/>
              </w:rPr>
            </w:pPr>
            <w:r>
              <w:pict w14:anchorId="52DEA9E4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339C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9B4B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8749237" w14:textId="77777777" w:rsidR="009D5D5D" w:rsidRDefault="00F23EC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D5D5D" w14:paraId="6B9EDF77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93D3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D154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6EE3" w14:textId="77777777" w:rsidR="009D5D5D" w:rsidRDefault="009D5D5D"/>
        </w:tc>
      </w:tr>
    </w:tbl>
    <w:p w14:paraId="48EFD2BD" w14:textId="77777777" w:rsidR="009D5D5D" w:rsidRDefault="00F23EC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5D5D" w14:paraId="65250A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475E7" w14:textId="77777777" w:rsidR="009D5D5D" w:rsidRDefault="00DD75B6">
            <w:pPr>
              <w:rPr>
                <w:sz w:val="2"/>
              </w:rPr>
            </w:pPr>
            <w:r>
              <w:pict w14:anchorId="4328817F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DF36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C840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D5D5D" w14:paraId="6A91FE8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D23F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19241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9983" w14:textId="77777777" w:rsidR="009D5D5D" w:rsidRDefault="009D5D5D"/>
        </w:tc>
      </w:tr>
      <w:tr w:rsidR="009D5D5D" w14:paraId="4ACCA9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1C8A" w14:textId="77777777" w:rsidR="009D5D5D" w:rsidRDefault="00DD75B6">
            <w:pPr>
              <w:rPr>
                <w:sz w:val="2"/>
              </w:rPr>
            </w:pPr>
            <w:r>
              <w:pict w14:anchorId="03FCADAC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CD5F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89D70" w14:textId="77777777" w:rsidR="009D5D5D" w:rsidRDefault="00F23E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9D5D5D" w14:paraId="0C13E5B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4FFC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3E7B" w14:textId="77777777" w:rsidR="009D5D5D" w:rsidRDefault="009D5D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B68B" w14:textId="77777777" w:rsidR="009D5D5D" w:rsidRDefault="009D5D5D"/>
        </w:tc>
      </w:tr>
    </w:tbl>
    <w:p w14:paraId="72614538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8A97313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7B071F3" w14:textId="77777777" w:rsidR="009D5D5D" w:rsidRDefault="009D5D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7104D26" w14:textId="77777777" w:rsidR="009D5D5D" w:rsidRDefault="00F23ECA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D5D5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76C646D" w14:textId="77777777" w:rsidR="009D5D5D" w:rsidRDefault="00F23ECA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7" w:name="ArtL1_A-CT"/>
      <w:bookmarkStart w:id="28" w:name="_Toc212208208"/>
      <w:bookmarkEnd w:id="27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34557739" w14:textId="77777777" w:rsidR="009D5D5D" w:rsidRDefault="00F23EC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D5D5D" w14:paraId="65886B2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A670" w14:textId="77777777" w:rsidR="009D5D5D" w:rsidRDefault="00F23EC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D03A3" w14:textId="77777777" w:rsidR="009D5D5D" w:rsidRDefault="00F23EC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3BBD" w14:textId="77777777" w:rsidR="009D5D5D" w:rsidRDefault="00F23EC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8BFE" w14:textId="77777777" w:rsidR="009D5D5D" w:rsidRDefault="00F23ECA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4A1049F1" w14:textId="77777777" w:rsidR="009D5D5D" w:rsidRDefault="00F23ECA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8501" w14:textId="77777777" w:rsidR="009D5D5D" w:rsidRDefault="00F23EC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9D5D5D" w14:paraId="3CDC6D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9CE4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6C9B0BE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128E41AB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7679EC06" w14:textId="77777777" w:rsidR="009D5D5D" w:rsidRDefault="00F23EC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9725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2EC0" w14:textId="77777777" w:rsidR="009D5D5D" w:rsidRDefault="009D5D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3A18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262FD" w14:textId="77777777" w:rsidR="009D5D5D" w:rsidRDefault="009D5D5D"/>
        </w:tc>
      </w:tr>
      <w:tr w:rsidR="009D5D5D" w14:paraId="09AEEF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E548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665FEF4B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096BFF12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0F24FB75" w14:textId="77777777" w:rsidR="009D5D5D" w:rsidRDefault="00F23EC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6789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B6CD" w14:textId="77777777" w:rsidR="009D5D5D" w:rsidRDefault="009D5D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D3FA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012D" w14:textId="77777777" w:rsidR="009D5D5D" w:rsidRDefault="009D5D5D"/>
        </w:tc>
      </w:tr>
      <w:tr w:rsidR="009D5D5D" w14:paraId="09A771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4DAF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19ACE3A8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18A65689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0528994" w14:textId="77777777" w:rsidR="009D5D5D" w:rsidRDefault="00F23EC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DB5E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6E81" w14:textId="77777777" w:rsidR="009D5D5D" w:rsidRDefault="009D5D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C1E09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0A93" w14:textId="77777777" w:rsidR="009D5D5D" w:rsidRDefault="009D5D5D"/>
        </w:tc>
      </w:tr>
      <w:tr w:rsidR="009D5D5D" w14:paraId="6315E7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B111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35F7D1D0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7F38DD1E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387CFD2" w14:textId="77777777" w:rsidR="009D5D5D" w:rsidRDefault="00F23EC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71F2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35C4" w14:textId="77777777" w:rsidR="009D5D5D" w:rsidRDefault="009D5D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78CC7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6957" w14:textId="77777777" w:rsidR="009D5D5D" w:rsidRDefault="009D5D5D"/>
        </w:tc>
      </w:tr>
      <w:tr w:rsidR="009D5D5D" w14:paraId="0813984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8881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2B4BB0EE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11CF5BCD" w14:textId="77777777" w:rsidR="009D5D5D" w:rsidRDefault="00F23EC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B0189EF" w14:textId="77777777" w:rsidR="009D5D5D" w:rsidRDefault="00F23EC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415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36CE" w14:textId="77777777" w:rsidR="009D5D5D" w:rsidRDefault="009D5D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22E7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B5E3" w14:textId="77777777" w:rsidR="009D5D5D" w:rsidRDefault="009D5D5D"/>
        </w:tc>
      </w:tr>
      <w:tr w:rsidR="009D5D5D" w14:paraId="2460B88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51129" w14:textId="77777777" w:rsidR="009D5D5D" w:rsidRDefault="009D5D5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5566" w14:textId="77777777" w:rsidR="009D5D5D" w:rsidRDefault="00F23ECA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8D524" w14:textId="77777777" w:rsidR="009D5D5D" w:rsidRDefault="009D5D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8A91" w14:textId="77777777" w:rsidR="009D5D5D" w:rsidRDefault="009D5D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90E7" w14:textId="77777777" w:rsidR="009D5D5D" w:rsidRDefault="009D5D5D"/>
        </w:tc>
      </w:tr>
    </w:tbl>
    <w:p w14:paraId="2D94A967" w14:textId="77777777" w:rsidR="009D5D5D" w:rsidRDefault="009D5D5D"/>
    <w:sectPr w:rsidR="009D5D5D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BD4DF" w14:textId="77777777" w:rsidR="00F23ECA" w:rsidRDefault="00F23ECA">
      <w:r>
        <w:separator/>
      </w:r>
    </w:p>
  </w:endnote>
  <w:endnote w:type="continuationSeparator" w:id="0">
    <w:p w14:paraId="66D94BB8" w14:textId="77777777" w:rsidR="00F23ECA" w:rsidRDefault="00F2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73CFC" w14:textId="77777777" w:rsidR="009D5D5D" w:rsidRDefault="009D5D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D5D5D" w14:paraId="399454B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7B5202" w14:textId="77777777" w:rsidR="009D5D5D" w:rsidRDefault="00F23E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05F4FE" w14:textId="77777777" w:rsidR="009D5D5D" w:rsidRDefault="00F23E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C966" w14:textId="77777777" w:rsidR="009D5D5D" w:rsidRDefault="00F23EC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81C2725" w14:textId="77777777" w:rsidR="009D5D5D" w:rsidRDefault="009D5D5D">
    <w:pPr>
      <w:spacing w:after="160" w:line="240" w:lineRule="exact"/>
    </w:pPr>
  </w:p>
  <w:p w14:paraId="5B168F28" w14:textId="77777777" w:rsidR="009D5D5D" w:rsidRDefault="009D5D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D5D5D" w14:paraId="583599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7ECDC6" w14:textId="77777777" w:rsidR="009D5D5D" w:rsidRDefault="00F23E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A8C90C" w14:textId="77777777" w:rsidR="009D5D5D" w:rsidRDefault="00F23E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9946" w14:textId="77777777" w:rsidR="009D5D5D" w:rsidRDefault="00F23EC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E8301FF" w14:textId="77777777" w:rsidR="009D5D5D" w:rsidRDefault="009D5D5D">
    <w:pPr>
      <w:spacing w:after="160" w:line="240" w:lineRule="exact"/>
    </w:pPr>
  </w:p>
  <w:p w14:paraId="02F07F50" w14:textId="77777777" w:rsidR="009D5D5D" w:rsidRDefault="009D5D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D5D5D" w14:paraId="2D2DC02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50D449" w14:textId="77777777" w:rsidR="009D5D5D" w:rsidRDefault="00F23E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ECE584" w14:textId="77777777" w:rsidR="009D5D5D" w:rsidRDefault="00F23E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5E76B" w14:textId="77777777" w:rsidR="009D5D5D" w:rsidRDefault="00F23EC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81BDE93" w14:textId="77777777" w:rsidR="009D5D5D" w:rsidRDefault="009D5D5D">
    <w:pPr>
      <w:spacing w:after="160" w:line="240" w:lineRule="exact"/>
    </w:pPr>
  </w:p>
  <w:p w14:paraId="303653B1" w14:textId="77777777" w:rsidR="009D5D5D" w:rsidRDefault="009D5D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D5D5D" w14:paraId="63E8C4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35802C" w14:textId="77777777" w:rsidR="009D5D5D" w:rsidRDefault="00F23E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82EDC7" w14:textId="77777777" w:rsidR="009D5D5D" w:rsidRDefault="00F23E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D5D5D" w14:paraId="750A6C2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78E1C6" w14:textId="77777777" w:rsidR="009D5D5D" w:rsidRDefault="00F23ECA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CCIBAYFOURNIT2025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7A3330" w14:textId="77777777" w:rsidR="009D5D5D" w:rsidRDefault="00F23ECA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1846B" w14:textId="77777777" w:rsidR="00F23ECA" w:rsidRDefault="00F23ECA">
      <w:r>
        <w:separator/>
      </w:r>
    </w:p>
  </w:footnote>
  <w:footnote w:type="continuationSeparator" w:id="0">
    <w:p w14:paraId="63A078A2" w14:textId="77777777" w:rsidR="00F23ECA" w:rsidRDefault="00F23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D5D"/>
    <w:rsid w:val="002F0DF2"/>
    <w:rsid w:val="0033233C"/>
    <w:rsid w:val="00492DB7"/>
    <w:rsid w:val="007C2A0F"/>
    <w:rsid w:val="00884D36"/>
    <w:rsid w:val="009B12E9"/>
    <w:rsid w:val="009D5D5D"/>
    <w:rsid w:val="00A6795E"/>
    <w:rsid w:val="00C44152"/>
    <w:rsid w:val="00DD75B6"/>
    <w:rsid w:val="00E247EF"/>
    <w:rsid w:val="00F2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43AA7EBC"/>
  <w15:docId w15:val="{E8FA5269-F3A2-4612-A70B-2185BDEF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Default">
    <w:name w:val="Default"/>
    <w:rsid w:val="00492DB7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1569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Jean-Philippe BEDERE</cp:lastModifiedBy>
  <cp:revision>7</cp:revision>
  <cp:lastPrinted>2025-10-27T08:03:00Z</cp:lastPrinted>
  <dcterms:created xsi:type="dcterms:W3CDTF">2025-09-08T12:55:00Z</dcterms:created>
  <dcterms:modified xsi:type="dcterms:W3CDTF">2025-10-27T08:03:00Z</dcterms:modified>
</cp:coreProperties>
</file>